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Daniel Bohman     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860.834.1035    dbohman41@gmail.com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18"/>
          <w:szCs w:val="18"/>
          <w:rtl w:val="0"/>
        </w:rPr>
        <w:t xml:space="preserve">www.danielbradleybohman.com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Education:</w:t>
      </w:r>
    </w:p>
    <w:p w:rsidR="00000000" w:rsidDel="00000000" w:rsidP="00000000" w:rsidRDefault="00000000" w:rsidRPr="00000000">
      <w:pPr>
        <w:widowControl w:val="0"/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220" w:firstLine="0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University of Connecticut; Storrs, CT. Master of Fine Arts. Concentration: Painting. 2013.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220" w:firstLine="0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Central Connecticut State University; New Britain, CT</w:t>
      </w:r>
    </w:p>
    <w:p w:rsidR="00000000" w:rsidDel="00000000" w:rsidP="00000000" w:rsidRDefault="00000000" w:rsidRPr="00000000">
      <w:pPr>
        <w:widowControl w:val="0"/>
        <w:spacing w:line="240" w:lineRule="auto"/>
        <w:ind w:left="220" w:firstLine="0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BA. Concentration: Painting. 2010</w:t>
      </w:r>
    </w:p>
    <w:p w:rsidR="00000000" w:rsidDel="00000000" w:rsidP="00000000" w:rsidRDefault="00000000" w:rsidRPr="00000000">
      <w:pPr>
        <w:widowControl w:val="0"/>
        <w:spacing w:line="240" w:lineRule="auto"/>
        <w:ind w:left="2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220" w:firstLine="0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Ringling College of Art &amp; Design</w:t>
      </w:r>
    </w:p>
    <w:p w:rsidR="00000000" w:rsidDel="00000000" w:rsidP="00000000" w:rsidRDefault="00000000" w:rsidRPr="00000000">
      <w:pPr>
        <w:widowControl w:val="0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Teaching Experience: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Eastern Connecticut State University: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2015 - Adjunct Professor - Drawing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University of Connecticut: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2013 - Instructor of Record/Professor- Basic Painting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2012-  Instructor of Record/Professor- Basic Painting 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2011 - Teaching Assistant-  Intermediate Painting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Middletown Adult Education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2013 - Beginning Watercolor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Gallery Representation: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Reynolds Fine Art. New Haven, Connecticut.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Grants/Awards: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2012   Graduate Travel Grant, University of Connecticut, Storrs, CT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 2011    Full Tuition Waiver Graduate Fellowship, University of Connecticut, Storrs, CT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 2012    Full Tuition Waiver Graduate Fellowship, University of Connecticut, Storrs, CT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Visiting Lectures: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2012    Real Art Ways, Hartford, CT. Artist Book presentation.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2012    University of Connecticut. Life after Graduation.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Publications: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2013   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DMAG.  </w:t>
      </w:r>
      <w:r w:rsidDel="00000000" w:rsidR="00000000" w:rsidRPr="00000000">
        <w:rPr>
          <w:b w:val="1"/>
          <w:sz w:val="18"/>
          <w:szCs w:val="18"/>
          <w:rtl w:val="0"/>
        </w:rPr>
        <w:t xml:space="preserve">Buenos Aires, Argentina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2013   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Hartford Courant, Art Week. </w:t>
      </w:r>
      <w:r w:rsidDel="00000000" w:rsidR="00000000" w:rsidRPr="00000000">
        <w:rPr>
          <w:b w:val="1"/>
          <w:sz w:val="18"/>
          <w:szCs w:val="18"/>
          <w:rtl w:val="0"/>
        </w:rPr>
        <w:t xml:space="preserve">Hartford, Connecticut.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"Paintings by Daniel Bohman"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2011   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Hartford Courant</w:t>
      </w:r>
      <w:r w:rsidDel="00000000" w:rsidR="00000000" w:rsidRPr="00000000">
        <w:rPr>
          <w:b w:val="1"/>
          <w:sz w:val="18"/>
          <w:szCs w:val="18"/>
          <w:rtl w:val="0"/>
        </w:rPr>
        <w:t xml:space="preserve">. Hartford, Connecticut. I-town Cover 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Solo Exhibitions: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2015   Beland Gallery. Lawrence, MA. “Mountains and other Abstract Ideas"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2015   Chazan Gallery. Providence, RI. “Mountains and other Abstract Ideas"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2013   Reynolds Fine Art. New Haven, CT. "Into the Interior"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2013   100 Pearl Street Gallery, Hartford, CT. “Collect &amp; Transform”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2010   MAC 650 Gallery, Middletown, CT. “The Modern Figure”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Selected Group Exhibitions: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2015   Dehn Gallery. Manchester, CT. “Coming Home”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2015   Reynolds Fine Art, New Haven, CT. “Dawn Southworth and Daniel Bohman”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2015   Flinn Gallery, Greenwich, CT. “Interiors”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2014   Love Art Fair, Booth B2, Toronto, Canada.</w:t>
      </w:r>
      <w:r w:rsidDel="00000000" w:rsidR="00000000" w:rsidRPr="00000000">
        <w:rPr>
          <w:b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2014   TheaterWorks, Hartford, CT. “Welcome to Bohemia”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2013   Hans Weiss New Space Gallery. Manchester, CT. “Newly Minted”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2013   Helen Day Arts Center. Stowe, VT. "Best of North East MFA"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2013   Sideshow Gallery. Brooklyn, NY. "Elisions"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2013   The Mill Gallery. Hartford, CT. "A Crew in Interest"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2013   Benton Museum. Storrs, CT. "MFA Thesis Exhibition"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2013   Gaylordsville, CT. "Popup Exhibition"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2012   Sandman Gallery. Meriden, CT. "Group show"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2011   Arena Gallery. Storrs, CT.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2011   Student Union Gallery. Storrs, CT. "Betwixt and Between"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2007   Zone D’Erotica, Sarasota, Florida. “Carlini and Friends”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